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6EF41" w14:textId="77777777" w:rsidR="00BC1BF1" w:rsidRPr="004B1B58" w:rsidRDefault="00BC1BF1" w:rsidP="00BC1BF1">
      <w:pPr>
        <w:rPr>
          <w:rFonts w:ascii="Times New Roman" w:hAnsi="Times New Roman" w:cs="Times New Roman"/>
          <w:b/>
          <w:i/>
          <w:noProof/>
          <w:sz w:val="28"/>
        </w:rPr>
      </w:pPr>
      <w:r w:rsidRPr="00896E8E">
        <w:rPr>
          <w:rFonts w:ascii="Times New Roman" w:hAnsi="Times New Roman" w:cs="Times New Roman"/>
          <w:b/>
          <w:i/>
          <w:noProof/>
          <w:sz w:val="28"/>
        </w:rPr>
        <w:t>Nemzetközi versenyszekciók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International Competition Sections</w:t>
      </w:r>
    </w:p>
    <w:p w14:paraId="2E555553" w14:textId="77777777" w:rsidR="00BC1BF1" w:rsidRPr="004B1B58" w:rsidRDefault="00BC1BF1" w:rsidP="00BC1BF1">
      <w:pPr>
        <w:rPr>
          <w:rFonts w:ascii="Times New Roman" w:hAnsi="Times New Roman" w:cs="Times New Roman"/>
          <w:i/>
          <w:noProof/>
          <w:sz w:val="28"/>
        </w:rPr>
      </w:pPr>
      <w:r w:rsidRPr="00896E8E">
        <w:rPr>
          <w:rFonts w:ascii="Times New Roman" w:hAnsi="Times New Roman" w:cs="Times New Roman"/>
          <w:i/>
          <w:noProof/>
          <w:sz w:val="28"/>
        </w:rPr>
        <w:t>Kezedben az igazság jövője</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In your hands – the future of justice</w:t>
      </w:r>
    </w:p>
    <w:p w14:paraId="1AB71A49" w14:textId="77777777" w:rsidR="00BC1BF1" w:rsidRPr="004B1B58" w:rsidRDefault="00BC1BF1" w:rsidP="00BC1BF1">
      <w:pPr>
        <w:rPr>
          <w:rFonts w:ascii="Times New Roman" w:hAnsi="Times New Roman" w:cs="Times New Roman"/>
          <w:i/>
          <w:noProof/>
          <w:sz w:val="28"/>
        </w:rPr>
      </w:pPr>
      <w:r w:rsidRPr="00896E8E">
        <w:rPr>
          <w:rFonts w:ascii="Times New Roman" w:hAnsi="Times New Roman" w:cs="Times New Roman"/>
          <w:i/>
          <w:noProof/>
          <w:sz w:val="28"/>
        </w:rPr>
        <w:t>80 dühös újságíró</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80 Angry Journalists</w:t>
      </w:r>
    </w:p>
    <w:p w14:paraId="7D7820C8" w14:textId="77777777" w:rsidR="00BC1BF1" w:rsidRPr="004B1B58" w:rsidRDefault="00BC1BF1" w:rsidP="00BC1BF1">
      <w:pPr>
        <w:spacing w:after="360" w:line="240" w:lineRule="auto"/>
        <w:rPr>
          <w:rFonts w:ascii="Times New Roman" w:hAnsi="Times New Roman" w:cs="Times New Roman"/>
        </w:rPr>
      </w:pPr>
      <w:r w:rsidRPr="00896E8E">
        <w:rPr>
          <w:rFonts w:ascii="Times New Roman" w:hAnsi="Times New Roman" w:cs="Times New Roman"/>
          <w:noProof/>
        </w:rPr>
        <w:t>Csehország</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Czech Republic</w:t>
      </w:r>
      <w:r w:rsidRPr="004B1B58">
        <w:rPr>
          <w:rFonts w:ascii="Times New Roman" w:hAnsi="Times New Roman" w:cs="Times New Roman"/>
        </w:rPr>
        <w:t xml:space="preserve">, </w:t>
      </w:r>
      <w:r w:rsidRPr="00896E8E">
        <w:rPr>
          <w:rFonts w:ascii="Times New Roman" w:hAnsi="Times New Roman" w:cs="Times New Roman"/>
          <w:noProof/>
        </w:rPr>
        <w:t>2025</w:t>
      </w:r>
      <w:r w:rsidRPr="004B1B58">
        <w:rPr>
          <w:rFonts w:ascii="Times New Roman" w:hAnsi="Times New Roman" w:cs="Times New Roman"/>
        </w:rPr>
        <w:t xml:space="preserve">, </w:t>
      </w:r>
      <w:r w:rsidRPr="00896E8E">
        <w:rPr>
          <w:rFonts w:ascii="Times New Roman" w:hAnsi="Times New Roman" w:cs="Times New Roman"/>
          <w:noProof/>
        </w:rPr>
        <w:t>101</w:t>
      </w:r>
      <w:r>
        <w:rPr>
          <w:rFonts w:ascii="Times New Roman" w:hAnsi="Times New Roman" w:cs="Times New Roman"/>
        </w:rPr>
        <w:t>’</w:t>
      </w:r>
    </w:p>
    <w:p w14:paraId="048E96B1" w14:textId="77777777" w:rsidR="00BC1BF1" w:rsidRPr="004B1B58" w:rsidRDefault="00BC1BF1" w:rsidP="00BC1BF1">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András Földes</w:t>
      </w:r>
    </w:p>
    <w:p w14:paraId="6D37A57E" w14:textId="77777777" w:rsidR="00BC1BF1" w:rsidRPr="004B1B58" w:rsidRDefault="00BC1BF1" w:rsidP="00BC1BF1">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Loránd Balázs Imre</w:t>
      </w:r>
    </w:p>
    <w:p w14:paraId="0AD4BE86" w14:textId="77777777" w:rsidR="00BC1BF1" w:rsidRPr="004B1B58" w:rsidRDefault="00BC1BF1" w:rsidP="00BC1BF1">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András Földes, Loránd Balázs Imre, Csaba Hernáth, Zoltán Lovasi</w:t>
      </w:r>
    </w:p>
    <w:p w14:paraId="1E9DD5F3" w14:textId="77777777" w:rsidR="00BC1BF1" w:rsidRPr="004B1B58" w:rsidRDefault="00BC1BF1" w:rsidP="00BC1BF1">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Anna Kis</w:t>
      </w:r>
    </w:p>
    <w:p w14:paraId="282598C1" w14:textId="77777777" w:rsidR="00BC1BF1" w:rsidRPr="004B1B58" w:rsidRDefault="00BC1BF1" w:rsidP="00BC1BF1">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András Földes, Anna Kis</w:t>
      </w:r>
    </w:p>
    <w:p w14:paraId="4561F6E9" w14:textId="77777777" w:rsidR="00BC1BF1" w:rsidRPr="004B1B58" w:rsidRDefault="00BC1BF1" w:rsidP="00BC1BF1">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896E8E">
        <w:rPr>
          <w:rFonts w:ascii="Times New Roman" w:hAnsi="Times New Roman" w:cs="Times New Roman"/>
          <w:noProof/>
        </w:rPr>
        <w:t>Mihály Vincze</w:t>
      </w:r>
    </w:p>
    <w:p w14:paraId="5A4A1778" w14:textId="77777777" w:rsidR="00BC1BF1" w:rsidRPr="004B1B58" w:rsidRDefault="00BC1BF1" w:rsidP="00BC1BF1">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896E8E">
        <w:rPr>
          <w:rFonts w:ascii="Times New Roman" w:hAnsi="Times New Roman" w:cs="Times New Roman"/>
          <w:noProof/>
        </w:rPr>
        <w:t>Vít Janecek</w:t>
      </w:r>
    </w:p>
    <w:p w14:paraId="677333BA" w14:textId="77777777" w:rsidR="00BC1BF1" w:rsidRPr="004B1B58" w:rsidRDefault="00BC1BF1" w:rsidP="00BC1BF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49945E4E" w14:textId="77777777" w:rsidR="00BC1BF1" w:rsidRDefault="00BC1BF1" w:rsidP="00BC1BF1">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5BF2BA37" w14:textId="77777777" w:rsidR="00BC1BF1" w:rsidRPr="00896E8E" w:rsidRDefault="00BC1BF1" w:rsidP="00BC1B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 xml:space="preserve">Az Index újságíróinak közös felmondása 2020 nyarának egyik legnagyobb botránya volt Magyarországon, és a nemzetközi sajtóban is. De a világ csak az egyik oldalát ismeri a történetnek. A lap háborús tudósítója, Földes András belülről filmezte végig a sajtószabadságot féltő újságírók küzdelmét. A NER 15 éve alatt nem készült még olyan film, ami ilyen közelről mutatná meg, hogy mit jelent, amikor kormányközelinek tartott alakok jelennek meg a közösségedben, a cégedben. Amikor meg akarnak győzni, hogy áruld el az eszméidet. Az öt évig forgatott dokumentumfilm nem csak az indexes újságírók forradalmát mutatja meg. Látjuk azt is, hogy a letargiából kikeveredő csapat hogyan alapítja meg titokban a Telexet. </w:t>
      </w:r>
    </w:p>
    <w:p w14:paraId="09DEAEB2" w14:textId="77777777" w:rsidR="00BC1BF1" w:rsidRDefault="00BC1BF1" w:rsidP="00BC1B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Miként élheti túl egy összetartó közösség az autokrácia nyomását? A 80 dühös újságíró története erre keresi a választ.</w:t>
      </w:r>
    </w:p>
    <w:p w14:paraId="3EE0868E" w14:textId="77777777" w:rsidR="00BC1BF1" w:rsidRPr="004B1B58" w:rsidRDefault="00BC1BF1" w:rsidP="00BC1B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András Földes, a conflict zone reporter and a long-time colleague at Index.hu, becomes a firsthand witness to an unprecedented event when 80 journalists stage a historic walkout, protesting an autocratic government's takeover. Armed with his camera, he captures every moment and emotion. Led by the determined editor-in-chief, Vera, they embark on a journey of creating Telex.hu, a new online newspaper, from scratch. Their path is strewn with challenges as they navigate a hostile environment. The story takes an unexpected turn and a happy ending is blurred by existential questions.</w:t>
      </w:r>
    </w:p>
    <w:p w14:paraId="4696CFA6" w14:textId="77777777" w:rsidR="00BC1BF1" w:rsidRDefault="00BC1BF1" w:rsidP="00BC1BF1">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p>
    <w:p w14:paraId="22A8F9E2" w14:textId="77777777" w:rsidR="00BC1BF1" w:rsidRDefault="00BC1BF1" w:rsidP="00BC1BF1">
      <w:pPr>
        <w:spacing w:before="240" w:after="240" w:line="240" w:lineRule="auto"/>
        <w:rPr>
          <w:rFonts w:ascii="Times New Roman" w:hAnsi="Times New Roman" w:cs="Times New Roman"/>
          <w:i/>
          <w:noProof/>
          <w:sz w:val="28"/>
        </w:rPr>
        <w:sectPr w:rsidR="00BC1BF1" w:rsidSect="00BC1BF1">
          <w:pgSz w:w="11906" w:h="16838"/>
          <w:pgMar w:top="1417" w:right="1417" w:bottom="1417" w:left="1417" w:header="708" w:footer="708" w:gutter="0"/>
          <w:pgNumType w:start="1"/>
          <w:cols w:space="708"/>
          <w:docGrid w:linePitch="360"/>
        </w:sectPr>
      </w:pPr>
    </w:p>
    <w:p w14:paraId="47872021" w14:textId="77777777" w:rsidR="00BC1BF1" w:rsidRDefault="00BC1BF1" w:rsidP="00BC1BF1">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14:paraId="25E86157" w14:textId="77777777" w:rsidR="00BC1BF1" w:rsidRDefault="00BC1BF1" w:rsidP="00BC1BF1">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András Földes (1971) is a documentary filmmaker and journalist with over 23 years of experience. He worked as a foreign correspondent for Index.hu, Hungary’s largest independent news site, specializing in humanitarian issues, migration, and conflict zones, including the war in Ukraine. After Index.hu came under government pressure, András became a founding journalist at Telex.hu before continuing his work at HVG.hu. Known for his immersive reporting style, he has received numerous accolades, including the Pulitzer Memorial Prize (2018), the Hégető Honorka Prize (2020, 2019), and the Minority Rights Group Development Journalism Award (2021, 2020, 2019).</w:t>
      </w:r>
    </w:p>
    <w:p w14:paraId="3A30FC24" w14:textId="3E868702" w:rsidR="00365EE3" w:rsidRDefault="00BC1BF1" w:rsidP="001C5D49">
      <w:pPr>
        <w:spacing w:before="240" w:after="240" w:line="240" w:lineRule="auto"/>
        <w:jc w:val="both"/>
      </w:pPr>
      <w:r w:rsidRPr="00896E8E">
        <w:rPr>
          <w:rFonts w:ascii="Times New Roman" w:hAnsi="Times New Roman" w:cs="Times New Roman"/>
          <w:i/>
          <w:noProof/>
          <w:sz w:val="28"/>
        </w:rPr>
        <w:t>Földes András 1971-ben született dokumentumfilm-rendező és újságíró, több mint 23 éves tapasztalattal. Magyarország legnagyobb független hírportáljának, az Index.hu-nak külföldi tudósítójaként dolgozott, humanitárius kérdésekre, migrációra és konfliktusövezetekre, többek között az ukrajnai háborúra specializálódva. Miután az Index.hu kormányzati nyomás alá került, András a Telex.hu alapító újságírója lett, majd a HVG.hu-nál folytatta munkáját. Magával ragadó riportstílusáról ismert, számos elismerést kapott, többek között 2018-ban a Pulitzer-emlékdíjat, 2019-ben és 2020-ban a Hégető Honorka-díjat, továbbá a Minority Rights Group Development Journalism Award díját 2019-ben, 2020-ban és 2021-be</w:t>
      </w:r>
    </w:p>
    <w:sectPr w:rsidR="0036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BF1"/>
    <w:rsid w:val="001C5D49"/>
    <w:rsid w:val="00365EE3"/>
    <w:rsid w:val="00457099"/>
    <w:rsid w:val="009C03FA"/>
    <w:rsid w:val="00BC1B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618CF"/>
  <w15:chartTrackingRefBased/>
  <w15:docId w15:val="{5CE645A3-8E9A-4CEE-8B09-DAB246550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C1BF1"/>
    <w:pPr>
      <w:spacing w:line="259" w:lineRule="auto"/>
    </w:pPr>
    <w:rPr>
      <w:kern w:val="0"/>
      <w:sz w:val="22"/>
      <w:szCs w:val="22"/>
      <w14:ligatures w14:val="none"/>
    </w:rPr>
  </w:style>
  <w:style w:type="paragraph" w:styleId="Cmsor1">
    <w:name w:val="heading 1"/>
    <w:basedOn w:val="Norml"/>
    <w:next w:val="Norml"/>
    <w:link w:val="Cmsor1Char"/>
    <w:uiPriority w:val="9"/>
    <w:qFormat/>
    <w:rsid w:val="00BC1BF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BC1BF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BC1BF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BC1BF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BC1BF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BC1BF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BC1BF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BC1BF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BC1BF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C1BF1"/>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BC1BF1"/>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BC1BF1"/>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BC1BF1"/>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BC1BF1"/>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BC1BF1"/>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BC1BF1"/>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BC1BF1"/>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BC1BF1"/>
    <w:rPr>
      <w:rFonts w:eastAsiaTheme="majorEastAsia" w:cstheme="majorBidi"/>
      <w:color w:val="272727" w:themeColor="text1" w:themeTint="D8"/>
    </w:rPr>
  </w:style>
  <w:style w:type="paragraph" w:styleId="Cm">
    <w:name w:val="Title"/>
    <w:basedOn w:val="Norml"/>
    <w:next w:val="Norml"/>
    <w:link w:val="CmChar"/>
    <w:uiPriority w:val="10"/>
    <w:qFormat/>
    <w:rsid w:val="00BC1BF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BC1BF1"/>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BC1BF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BC1BF1"/>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BC1BF1"/>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BC1BF1"/>
    <w:rPr>
      <w:i/>
      <w:iCs/>
      <w:color w:val="404040" w:themeColor="text1" w:themeTint="BF"/>
    </w:rPr>
  </w:style>
  <w:style w:type="paragraph" w:styleId="Listaszerbekezds">
    <w:name w:val="List Paragraph"/>
    <w:basedOn w:val="Norml"/>
    <w:uiPriority w:val="34"/>
    <w:qFormat/>
    <w:rsid w:val="00BC1BF1"/>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BC1BF1"/>
    <w:rPr>
      <w:i/>
      <w:iCs/>
      <w:color w:val="0F4761" w:themeColor="accent1" w:themeShade="BF"/>
    </w:rPr>
  </w:style>
  <w:style w:type="paragraph" w:styleId="Kiemeltidzet">
    <w:name w:val="Intense Quote"/>
    <w:basedOn w:val="Norml"/>
    <w:next w:val="Norml"/>
    <w:link w:val="KiemeltidzetChar"/>
    <w:uiPriority w:val="30"/>
    <w:qFormat/>
    <w:rsid w:val="00BC1BF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BC1BF1"/>
    <w:rPr>
      <w:i/>
      <w:iCs/>
      <w:color w:val="0F4761" w:themeColor="accent1" w:themeShade="BF"/>
    </w:rPr>
  </w:style>
  <w:style w:type="character" w:styleId="Ershivatkozs">
    <w:name w:val="Intense Reference"/>
    <w:basedOn w:val="Bekezdsalapbettpusa"/>
    <w:uiPriority w:val="32"/>
    <w:qFormat/>
    <w:rsid w:val="00BC1BF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2971</Characters>
  <Application>Microsoft Office Word</Application>
  <DocSecurity>0</DocSecurity>
  <Lines>24</Lines>
  <Paragraphs>6</Paragraphs>
  <ScaleCrop>false</ScaleCrop>
  <Company>NISZ Zrt.</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2025-12-12T08:56:00Z</dcterms:created>
  <dcterms:modified xsi:type="dcterms:W3CDTF">2025-12-12T08:59:00Z</dcterms:modified>
</cp:coreProperties>
</file>